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center"/>
        <w:rPr>
          <w:rFonts w:ascii="方正粗黑宋简体" w:hAnsi="方正粗黑宋简体" w:eastAsia="方正粗黑宋简体" w:cs="方正粗黑宋简体"/>
          <w:sz w:val="40"/>
          <w:szCs w:val="40"/>
        </w:rPr>
      </w:pPr>
      <w:r>
        <w:rPr>
          <w:rFonts w:hint="eastAsia" w:ascii="方正粗黑宋简体" w:hAnsi="方正粗黑宋简体" w:eastAsia="方正粗黑宋简体" w:cs="方正粗黑宋简体"/>
          <w:sz w:val="40"/>
          <w:szCs w:val="40"/>
        </w:rPr>
        <w:t>物理与电子信息学院2019级新生晚自习安排计划</w:t>
      </w:r>
    </w:p>
    <w:p>
      <w:pPr>
        <w:spacing w:line="500" w:lineRule="exact"/>
        <w:jc w:val="center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3" w:firstLineChars="200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一、主要目的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为帮助新生尽快适应大学阶段学习的特点、规律和要求，强化大一新生的学业自我管理能力，为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学生后续提升自己学习的自觉性、主动性打造坚实基础，营造学院的优良学风建设，助力学生成长成才，特此制订物理与电子信息学院2019级新生晚自习安排计划。</w:t>
      </w:r>
    </w:p>
    <w:p>
      <w:pPr>
        <w:spacing w:line="5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二、参加对象及时间、地点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参加对象：2019级全体本科生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时间：19:00-20:50（7-17周）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地点：理工楼A0201（60人）、A0204（40人）、C0201（60人）、C0202（80人），A0303（88人）为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随时可用的</w:t>
      </w:r>
      <w:r>
        <w:rPr>
          <w:rFonts w:hint="eastAsia" w:ascii="仿宋" w:hAnsi="仿宋" w:eastAsia="仿宋" w:cs="仿宋"/>
          <w:sz w:val="32"/>
          <w:szCs w:val="32"/>
        </w:rPr>
        <w:t>机动教室</w:t>
      </w:r>
    </w:p>
    <w:p>
      <w:pPr>
        <w:spacing w:line="500" w:lineRule="exact"/>
        <w:ind w:left="638" w:leftChars="304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三、具体方案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（一）每晚要求每班除事假、病假、课假以外的同学在固定教室上晚自习，一周四次，安排如下；</w:t>
      </w: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tbl>
      <w:tblPr>
        <w:tblStyle w:val="7"/>
        <w:tblW w:w="97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8"/>
        <w:gridCol w:w="1348"/>
        <w:gridCol w:w="1348"/>
        <w:gridCol w:w="1348"/>
        <w:gridCol w:w="1348"/>
        <w:gridCol w:w="1348"/>
        <w:gridCol w:w="1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周一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周二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周三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周四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周五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周日</w:t>
            </w:r>
          </w:p>
        </w:tc>
        <w:tc>
          <w:tcPr>
            <w:tcW w:w="166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教室安排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19蒙1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19蒙1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19蒙1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19工1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19蒙1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19工1</w:t>
            </w:r>
          </w:p>
        </w:tc>
        <w:tc>
          <w:tcPr>
            <w:tcW w:w="166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19蒙2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19蒙2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19蒙2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19工2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19蒙2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19工2</w:t>
            </w:r>
          </w:p>
        </w:tc>
        <w:tc>
          <w:tcPr>
            <w:tcW w:w="166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C0202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19工1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19汉1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19汉1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19汉1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19汉1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19材料</w:t>
            </w:r>
          </w:p>
        </w:tc>
        <w:tc>
          <w:tcPr>
            <w:tcW w:w="166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19工2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19汉2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19汉2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19汉2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19汉2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自愿</w:t>
            </w:r>
          </w:p>
        </w:tc>
        <w:tc>
          <w:tcPr>
            <w:tcW w:w="166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C0201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19材料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19工1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19工2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19材料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19材料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自愿</w:t>
            </w:r>
          </w:p>
        </w:tc>
        <w:tc>
          <w:tcPr>
            <w:tcW w:w="166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A0204</w:t>
            </w:r>
          </w:p>
        </w:tc>
      </w:tr>
    </w:tbl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（二）各个班级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每两周</w:t>
      </w:r>
      <w:r>
        <w:rPr>
          <w:rFonts w:hint="eastAsia" w:ascii="仿宋" w:hAnsi="仿宋" w:eastAsia="仿宋" w:cs="仿宋"/>
          <w:sz w:val="32"/>
          <w:szCs w:val="32"/>
        </w:rPr>
        <w:t>结合专业和实际自行安排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一次</w:t>
      </w:r>
      <w:r>
        <w:rPr>
          <w:rFonts w:hint="eastAsia" w:ascii="仿宋" w:hAnsi="仿宋" w:eastAsia="仿宋" w:cs="仿宋"/>
          <w:sz w:val="32"/>
          <w:szCs w:val="32"/>
        </w:rPr>
        <w:t>特色活动，可多个班级联合举办。</w:t>
      </w:r>
    </w:p>
    <w:p>
      <w:pPr>
        <w:spacing w:line="50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1.时空大讲堂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此活动邀请校内外知名专家学者，为学生讲解相关科学领域的知识及科技成就，为学生拓宽知识面，培养专业兴趣。（牵头：班主任）</w:t>
      </w:r>
    </w:p>
    <w:p>
      <w:pPr>
        <w:spacing w:line="50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2.物电好声音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此活动是由我学院专任教师、优秀学生代表进行考研、科技创新等内容的讲解，让学生知道为什么学、怎样学、学什么。（牵头：学工组）</w:t>
      </w:r>
    </w:p>
    <w:p>
      <w:pPr>
        <w:spacing w:line="50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3.立志要做好老师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此活动主要面对师范生开展，活动内容为开展“三笔一话”“模拟课堂”等师范生技能训练评比活动。（牵头：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班主任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50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4.外语高数，我不怕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此活动是为学生们辅导外语和高数课程，为之后的专业学习奠定一个良好的基础，聘请教师、研究生进行答疑辅导。（牵头：学工组）</w:t>
      </w:r>
    </w:p>
    <w:p>
      <w:pPr>
        <w:spacing w:line="500" w:lineRule="exact"/>
        <w:ind w:firstLine="643" w:firstLineChars="200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5.备注</w:t>
      </w:r>
    </w:p>
    <w:p>
      <w:pPr>
        <w:spacing w:afterLines="5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（1）各班级每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sz w:val="32"/>
          <w:szCs w:val="32"/>
        </w:rPr>
        <w:t>周一次的特色活动需提前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周报学工组审批备案（物理与电子信息学院晚自习特色活动审批（备案）表）；</w:t>
      </w:r>
    </w:p>
    <w:p>
      <w:pPr>
        <w:spacing w:line="500" w:lineRule="exact"/>
        <w:ind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（2）所邀请的主讲人讲课费经学院审批按照学校相关规定发放；</w:t>
      </w:r>
    </w:p>
    <w:p>
      <w:pPr>
        <w:spacing w:line="500" w:lineRule="exact"/>
        <w:ind w:firstLine="320" w:firstLineChars="1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（3）各班级特色活动后，将图文材料报送学院学生会宣传部，在学院网站班级风采栏目展示。</w:t>
      </w:r>
    </w:p>
    <w:p>
      <w:pPr>
        <w:spacing w:line="500" w:lineRule="exac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四、考勤管理办法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（一）认真执行考勤制度。新生按要求参加晚自习，不得无故缺勤。迟到或早退累计达到三次者按缺勤2学时计算。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认真执行请假制度。班级学习委员是晚自习考勤责任人。因事因病因课无法参加晚自习的同学应向班主任请假，履行请假手续，并将有效假条交学习委员备查。每天晚自习由本班学习委员统计人数并报给学生会学习部工作人员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（三）学院制定晚自习考勤管理办法。经考勤统计，一个学期内晚自习缺勤学时累计达下列情况者（每天晚自习按2学时计算，每周4次，11周，共计88学时），予以相应的纪律处分：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1.11至20学时或者连续缺勤4天者，给予警告处分。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2.21至30学时或者连续缺勤6天者，给予严重警告处分。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3.31至40学时或者连续缺勤8天者，给予严重警告处分，且不得参与学年内所有评奖评优，不得申请校内、院内转专业。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班级晚自习期间，以学时作为考勤单位，单位学时内如有15分钟以上学生未在自习室开展与学习有关的内容，或在教室从事与学习无关的浏览网页，各类电子游戏、观看电影视频等活动，班级学习委员、督查小组老师均可给予缺勤认定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晚自习工作人员由各班学习委员和学生会学习部成员组成。工作人员须严格执行考勤管理规定，不得弄虚作假，一经发现，取消其评奖评优资格并全院通报。班级学生必须尊重与服从工作人员开展的相关工作，若出现提出不合理要求、故意刁难、侮辱或人身伤害等情况，根据学生管理相关规定，严肃处理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（六）学院成立以学工组老师为组长，各班主任、各系（中心）老师为成员的督查小组，不定期对晚自习工作进行全面督查。</w:t>
      </w: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物理与电子信息学院学工组</w:t>
      </w:r>
    </w:p>
    <w:p>
      <w:pPr>
        <w:spacing w:line="5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2019年10月8日</w:t>
      </w:r>
    </w:p>
    <w:p>
      <w:pPr>
        <w:spacing w:line="5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/>
          <w:b/>
          <w:sz w:val="36"/>
          <w:szCs w:val="36"/>
        </w:rPr>
      </w:pPr>
    </w:p>
    <w:p>
      <w:pPr>
        <w:spacing w:afterLines="50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附表：</w:t>
      </w:r>
    </w:p>
    <w:p>
      <w:pPr>
        <w:spacing w:afterLines="50"/>
        <w:jc w:val="center"/>
        <w:rPr>
          <w:rFonts w:hint="eastAsia" w:ascii="华文中宋" w:hAnsi="华文中宋" w:eastAsia="华文中宋"/>
          <w:b/>
          <w:sz w:val="24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物理与电子信息学院晚自习特色活动审批（备案）表</w:t>
      </w:r>
      <w:r>
        <w:rPr>
          <w:rFonts w:hint="eastAsia" w:ascii="华文中宋" w:hAnsi="华文中宋" w:eastAsia="华文中宋"/>
          <w:b/>
          <w:sz w:val="24"/>
        </w:rPr>
        <w:t xml:space="preserve">  </w:t>
      </w:r>
    </w:p>
    <w:p>
      <w:pPr>
        <w:spacing w:afterLines="50"/>
        <w:jc w:val="center"/>
        <w:rPr>
          <w:rFonts w:hint="eastAsia" w:ascii="仿宋" w:hAnsi="仿宋" w:eastAsia="仿宋"/>
          <w:b/>
          <w:szCs w:val="21"/>
        </w:rPr>
      </w:pPr>
      <w:r>
        <w:rPr>
          <w:rFonts w:hint="eastAsia" w:ascii="仿宋" w:hAnsi="仿宋" w:eastAsia="仿宋"/>
          <w:sz w:val="24"/>
        </w:rPr>
        <w:t xml:space="preserve">                                                     年    月    日</w:t>
      </w:r>
    </w:p>
    <w:tbl>
      <w:tblPr>
        <w:tblStyle w:val="7"/>
        <w:tblW w:w="954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343"/>
        <w:gridCol w:w="1680"/>
        <w:gridCol w:w="1370"/>
        <w:gridCol w:w="3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主办班级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协办班级</w:t>
            </w:r>
          </w:p>
        </w:tc>
        <w:tc>
          <w:tcPr>
            <w:tcW w:w="3250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活动名称及内容</w:t>
            </w:r>
          </w:p>
        </w:tc>
        <w:tc>
          <w:tcPr>
            <w:tcW w:w="764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主讲人及简介</w:t>
            </w:r>
          </w:p>
        </w:tc>
        <w:tc>
          <w:tcPr>
            <w:tcW w:w="764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活动时间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活动地点</w:t>
            </w:r>
          </w:p>
        </w:tc>
        <w:tc>
          <w:tcPr>
            <w:tcW w:w="3250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参加人员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参加人数</w:t>
            </w:r>
          </w:p>
        </w:tc>
        <w:tc>
          <w:tcPr>
            <w:tcW w:w="3250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班级负责人</w:t>
            </w:r>
          </w:p>
        </w:tc>
        <w:tc>
          <w:tcPr>
            <w:tcW w:w="302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7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3250" w:type="dxa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班主任意见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</w:t>
            </w:r>
          </w:p>
          <w:p>
            <w:pPr>
              <w:jc w:val="center"/>
              <w:rPr>
                <w:rFonts w:hint="eastAsia" w:ascii="仿宋" w:hAnsi="仿宋" w:eastAsia="仿宋" w:cs="宋体"/>
                <w:kern w:val="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签字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团总支/学就办审批意见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签字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</w:trPr>
        <w:tc>
          <w:tcPr>
            <w:tcW w:w="324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学院分管领导审批意见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                    签字            年   月   日</w:t>
            </w:r>
          </w:p>
        </w:tc>
      </w:tr>
    </w:tbl>
    <w:p>
      <w:pPr>
        <w:spacing w:line="500" w:lineRule="exact"/>
        <w:rPr>
          <w:rFonts w:hint="eastAsia" w:ascii="仿宋" w:hAnsi="仿宋" w:eastAsia="仿宋"/>
          <w:b/>
          <w:sz w:val="24"/>
        </w:rPr>
      </w:pPr>
    </w:p>
    <w:p>
      <w:pPr>
        <w:spacing w:line="500" w:lineRule="exact"/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说明：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/>
          <w:sz w:val="24"/>
        </w:rPr>
        <w:t>此表一式两份，主办班级、学工组各留存一份。　</w:t>
      </w:r>
    </w:p>
    <w:sectPr>
      <w:footerReference r:id="rId3" w:type="default"/>
      <w:pgSz w:w="11906" w:h="16838"/>
      <w:pgMar w:top="964" w:right="1417" w:bottom="39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87B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wdy</Company>
  <Pages>5</Pages>
  <Words>308</Words>
  <Characters>1762</Characters>
  <Lines>14</Lines>
  <Paragraphs>4</Paragraphs>
  <TotalTime>0</TotalTime>
  <ScaleCrop>false</ScaleCrop>
  <LinksUpToDate>false</LinksUpToDate>
  <CharactersWithSpaces>2066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DSP2</dc:creator>
  <cp:lastModifiedBy>北</cp:lastModifiedBy>
  <cp:lastPrinted>2019-10-08T18:00:00Z</cp:lastPrinted>
  <dcterms:modified xsi:type="dcterms:W3CDTF">2019-10-14T09:11:53Z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